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508"/>
        <w:gridCol w:w="4780"/>
      </w:tblGrid>
      <w:tr w:rsidR="00A23B3E" w:rsidTr="00AB5B0F">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AB5B0F">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AB5B0F" w:rsidRPr="00AB5B0F" w:rsidRDefault="00AB5B0F">
            <w:pPr>
              <w:rPr>
                <w:rFonts w:ascii="Arial" w:hAnsi="Arial" w:cs="Arial"/>
                <w:color w:val="000000"/>
                <w:sz w:val="14"/>
                <w:szCs w:val="14"/>
              </w:rPr>
            </w:pPr>
            <w:r w:rsidRPr="00AB5B0F">
              <w:rPr>
                <w:rFonts w:ascii="Arial" w:hAnsi="Arial" w:cs="Arial"/>
                <w:color w:val="000000"/>
                <w:sz w:val="14"/>
                <w:szCs w:val="14"/>
              </w:rPr>
              <w:t>CEM Ambiente S.p.A.</w:t>
            </w:r>
          </w:p>
          <w:p w:rsidR="00A23B3E" w:rsidRPr="00AB5B0F" w:rsidRDefault="00AB5B0F">
            <w:pPr>
              <w:rPr>
                <w:rFonts w:ascii="Arial" w:hAnsi="Arial" w:cs="Arial"/>
                <w:color w:val="000000"/>
                <w:sz w:val="14"/>
                <w:szCs w:val="14"/>
              </w:rPr>
            </w:pPr>
            <w:r w:rsidRPr="001432EE">
              <w:rPr>
                <w:rFonts w:ascii="Calibri" w:hAnsi="Calibri" w:cs="Calibri"/>
                <w:sz w:val="16"/>
                <w:szCs w:val="16"/>
              </w:rPr>
              <w:t>03965170156</w:t>
            </w:r>
          </w:p>
        </w:tc>
      </w:tr>
      <w:tr w:rsidR="00A23B3E" w:rsidTr="00AB5B0F">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AB5B0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B5B0F" w:rsidP="00F453A4">
            <w:r w:rsidRPr="00AB5B0F">
              <w:rPr>
                <w:rFonts w:ascii="Arial" w:hAnsi="Arial" w:cs="Arial"/>
                <w:color w:val="000000"/>
                <w:sz w:val="14"/>
                <w:szCs w:val="14"/>
              </w:rPr>
              <w:t>SERVIZIO DI CARICO, TRASPORTO E SMALTIMENTO DEL PERCOLATO PROVENIENTE DALLA DISCARICA DI VIZZOLO PREDABISSI</w:t>
            </w:r>
            <w:r w:rsidR="00F453A4">
              <w:rPr>
                <w:rFonts w:ascii="Arial" w:hAnsi="Arial" w:cs="Arial"/>
                <w:color w:val="000000"/>
                <w:sz w:val="14"/>
                <w:szCs w:val="14"/>
              </w:rPr>
              <w:t xml:space="preserve"> – ANNO 2019</w:t>
            </w:r>
          </w:p>
        </w:tc>
      </w:tr>
      <w:tr w:rsidR="00A23B3E" w:rsidTr="00AB5B0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rsidTr="00AB5B0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bookmarkStart w:id="0" w:name="_GoBack"/>
            <w:bookmarkEnd w:id="0"/>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086371" w:rsidRPr="00086371" w:rsidRDefault="00086371" w:rsidP="00086371">
            <w:pPr>
              <w:spacing w:before="0" w:after="0"/>
              <w:rPr>
                <w:rFonts w:ascii="Arial" w:hAnsi="Arial" w:cs="Arial"/>
                <w:color w:val="000000"/>
                <w:sz w:val="14"/>
                <w:szCs w:val="14"/>
              </w:rPr>
            </w:pPr>
            <w:r w:rsidRPr="00086371">
              <w:rPr>
                <w:rFonts w:ascii="Arial" w:hAnsi="Arial" w:cs="Arial"/>
                <w:color w:val="000000"/>
                <w:sz w:val="14"/>
                <w:szCs w:val="14"/>
              </w:rPr>
              <w:t>LOTTO 1 – Codice CIG 7760963545</w:t>
            </w:r>
          </w:p>
          <w:p w:rsidR="00A23B3E" w:rsidRPr="003A443E" w:rsidRDefault="00086371" w:rsidP="00086371">
            <w:pPr>
              <w:spacing w:before="0" w:after="0"/>
              <w:rPr>
                <w:rFonts w:ascii="Arial" w:hAnsi="Arial" w:cs="Arial"/>
                <w:color w:val="000000"/>
                <w:sz w:val="14"/>
                <w:szCs w:val="14"/>
              </w:rPr>
            </w:pPr>
            <w:r w:rsidRPr="00086371">
              <w:rPr>
                <w:rFonts w:ascii="Arial" w:hAnsi="Arial" w:cs="Arial"/>
                <w:color w:val="000000"/>
                <w:sz w:val="14"/>
                <w:szCs w:val="14"/>
              </w:rPr>
              <w:t>LOTTO 2 – Codice CIG 7763665B06</w:t>
            </w:r>
            <w:r w:rsidR="00F453A4" w:rsidRPr="003A443E">
              <w:rPr>
                <w:rFonts w:ascii="Arial" w:hAnsi="Arial" w:cs="Arial"/>
                <w:color w:val="000000"/>
                <w:sz w:val="14"/>
                <w:szCs w:val="14"/>
              </w:rPr>
              <w:t xml:space="preserve"> </w:t>
            </w:r>
          </w:p>
          <w:p w:rsidR="00A23B3E" w:rsidRPr="00086371" w:rsidRDefault="00A23B3E" w:rsidP="00086371">
            <w:pPr>
              <w:rPr>
                <w:rFonts w:ascii="Arial" w:hAnsi="Arial" w:cs="Arial"/>
                <w:color w:val="000000"/>
                <w:sz w:val="14"/>
                <w:szCs w:val="14"/>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29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A3" w:rsidRDefault="004C3CA3">
      <w:pPr>
        <w:spacing w:before="0" w:after="0"/>
      </w:pPr>
      <w:r>
        <w:separator/>
      </w:r>
    </w:p>
  </w:endnote>
  <w:endnote w:type="continuationSeparator" w:id="0">
    <w:p w:rsidR="004C3CA3" w:rsidRDefault="004C3C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86371">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A3" w:rsidRDefault="004C3CA3">
      <w:pPr>
        <w:spacing w:before="0" w:after="0"/>
      </w:pPr>
      <w:r>
        <w:separator/>
      </w:r>
    </w:p>
  </w:footnote>
  <w:footnote w:type="continuationSeparator" w:id="0">
    <w:p w:rsidR="004C3CA3" w:rsidRDefault="004C3CA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86371"/>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C3CA3"/>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B5B0F"/>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426B2"/>
    <w:rsid w:val="00EB216B"/>
    <w:rsid w:val="00EB45DC"/>
    <w:rsid w:val="00ED675C"/>
    <w:rsid w:val="00F26DE7"/>
    <w:rsid w:val="00F351F0"/>
    <w:rsid w:val="00F453A4"/>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5761">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EEAD-93B9-4924-BD5E-DB3922A9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6366</Words>
  <Characters>36289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42570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Simone Collu</cp:lastModifiedBy>
  <cp:revision>3</cp:revision>
  <cp:lastPrinted>2016-07-15T13:50:00Z</cp:lastPrinted>
  <dcterms:created xsi:type="dcterms:W3CDTF">2019-01-09T16:19:00Z</dcterms:created>
  <dcterms:modified xsi:type="dcterms:W3CDTF">2019-01-14T10:24:00Z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