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DF" w:rsidRPr="0021695C" w:rsidRDefault="0021695C" w:rsidP="00FB77DF">
      <w:pPr>
        <w:spacing w:before="180" w:line="300" w:lineRule="exact"/>
        <w:jc w:val="center"/>
        <w:rPr>
          <w:rFonts w:ascii="Trebuchet MS" w:eastAsia="Times New Roman" w:hAnsi="Trebuchet MS" w:cs="Tahoma"/>
          <w:b/>
          <w:iCs/>
          <w:sz w:val="24"/>
          <w:szCs w:val="24"/>
        </w:rPr>
      </w:pPr>
      <w:r w:rsidRPr="0021695C">
        <w:rPr>
          <w:rFonts w:ascii="Trebuchet MS" w:eastAsia="Times New Roman" w:hAnsi="Trebuchet MS" w:cs="Tahoma"/>
          <w:b/>
          <w:iCs/>
          <w:sz w:val="24"/>
          <w:szCs w:val="24"/>
        </w:rPr>
        <w:t>QUESITO/RISCONTRO N.</w:t>
      </w:r>
      <w:r w:rsidR="00502B18">
        <w:rPr>
          <w:rFonts w:ascii="Trebuchet MS" w:eastAsia="Times New Roman" w:hAnsi="Trebuchet MS" w:cs="Tahoma"/>
          <w:b/>
          <w:iCs/>
          <w:sz w:val="24"/>
          <w:szCs w:val="24"/>
        </w:rPr>
        <w:t>9</w:t>
      </w:r>
    </w:p>
    <w:p w:rsidR="00FB77DF" w:rsidRPr="0021695C" w:rsidRDefault="00FB77DF" w:rsidP="00FB77DF">
      <w:pPr>
        <w:spacing w:before="180" w:line="300" w:lineRule="exact"/>
        <w:jc w:val="center"/>
        <w:rPr>
          <w:rFonts w:ascii="Trebuchet MS" w:eastAsia="Times New Roman" w:hAnsi="Trebuchet MS" w:cs="Tahoma"/>
          <w:b/>
          <w:iCs/>
          <w:sz w:val="24"/>
          <w:szCs w:val="24"/>
        </w:rPr>
      </w:pPr>
    </w:p>
    <w:p w:rsidR="00FB77DF" w:rsidRPr="0021695C" w:rsidRDefault="00FB77DF" w:rsidP="00EC62EB">
      <w:pPr>
        <w:spacing w:before="180" w:line="300" w:lineRule="exact"/>
        <w:jc w:val="both"/>
        <w:rPr>
          <w:rFonts w:ascii="Trebuchet MS" w:eastAsia="Times New Roman" w:hAnsi="Trebuchet MS" w:cs="Tahoma"/>
          <w:b/>
          <w:iCs/>
          <w:sz w:val="24"/>
          <w:szCs w:val="24"/>
        </w:rPr>
      </w:pPr>
    </w:p>
    <w:p w:rsidR="00FB77DF" w:rsidRPr="0021695C" w:rsidRDefault="00FB77DF" w:rsidP="00EC62EB">
      <w:pPr>
        <w:spacing w:before="180" w:line="300" w:lineRule="exact"/>
        <w:jc w:val="both"/>
        <w:rPr>
          <w:rFonts w:ascii="Trebuchet MS" w:hAnsi="Trebuchet MS" w:cs="Tahoma"/>
          <w:iCs/>
          <w:sz w:val="24"/>
          <w:szCs w:val="24"/>
        </w:rPr>
      </w:pPr>
      <w:r w:rsidRPr="0021695C">
        <w:rPr>
          <w:rFonts w:ascii="Trebuchet MS" w:eastAsia="Times New Roman" w:hAnsi="Trebuchet MS" w:cs="Tahoma"/>
          <w:b/>
          <w:iCs/>
          <w:sz w:val="24"/>
          <w:szCs w:val="24"/>
        </w:rPr>
        <w:t xml:space="preserve">OGGETTO: </w:t>
      </w:r>
      <w:r w:rsidRPr="0021695C">
        <w:rPr>
          <w:rFonts w:ascii="Trebuchet MS" w:hAnsi="Trebuchet MS" w:cs="Tahoma"/>
          <w:iCs/>
          <w:sz w:val="24"/>
          <w:szCs w:val="24"/>
        </w:rPr>
        <w:t>Procedura aperta per l’affidamento del servizio di raccolta differenziata di rifiuti urbani ed assimilati, trasporto ad impianti di trattamento e servizi opzionali ed accessori.</w:t>
      </w:r>
      <w:r w:rsidRPr="0021695C">
        <w:rPr>
          <w:rFonts w:ascii="Trebuchet MS" w:hAnsi="Trebuchet MS" w:cs="Tahoma"/>
          <w:sz w:val="24"/>
          <w:szCs w:val="24"/>
        </w:rPr>
        <w:t xml:space="preserve"> CIG 6815235DD3</w:t>
      </w:r>
    </w:p>
    <w:p w:rsidR="00FB77DF" w:rsidRPr="0021695C" w:rsidRDefault="00FB77DF" w:rsidP="002E2C45">
      <w:pPr>
        <w:pStyle w:val="Testonormale"/>
        <w:spacing w:before="360" w:line="320" w:lineRule="exact"/>
        <w:jc w:val="both"/>
        <w:rPr>
          <w:rFonts w:ascii="Trebuchet MS" w:eastAsia="Times New Roman" w:hAnsi="Trebuchet MS" w:cs="Tahoma"/>
          <w:iCs/>
          <w:sz w:val="24"/>
          <w:szCs w:val="24"/>
          <w:lang w:eastAsia="it-IT"/>
        </w:rPr>
      </w:pPr>
      <w:r w:rsidRPr="0021695C">
        <w:rPr>
          <w:rFonts w:ascii="Trebuchet MS" w:eastAsia="Times New Roman" w:hAnsi="Trebuchet MS" w:cs="Tahoma"/>
          <w:b/>
          <w:iCs/>
          <w:sz w:val="24"/>
          <w:szCs w:val="24"/>
          <w:lang w:eastAsia="it-IT"/>
        </w:rPr>
        <w:t>QUESITO</w:t>
      </w:r>
      <w:r w:rsidRPr="0021695C">
        <w:rPr>
          <w:rFonts w:ascii="Trebuchet MS" w:eastAsia="Times New Roman" w:hAnsi="Trebuchet MS" w:cs="Tahoma"/>
          <w:iCs/>
          <w:sz w:val="24"/>
          <w:szCs w:val="24"/>
          <w:lang w:eastAsia="it-IT"/>
        </w:rPr>
        <w:t>:</w:t>
      </w:r>
    </w:p>
    <w:p w:rsidR="002E2C45" w:rsidRPr="002E2C45" w:rsidRDefault="002E2C45" w:rsidP="002E2C45">
      <w:pPr>
        <w:spacing w:before="60" w:after="0" w:line="300" w:lineRule="exact"/>
        <w:rPr>
          <w:rFonts w:ascii="Trebuchet MS" w:hAnsi="Trebuchet MS" w:cs="Arial"/>
          <w:sz w:val="24"/>
          <w:szCs w:val="24"/>
        </w:rPr>
      </w:pPr>
      <w:r w:rsidRPr="002E2C45">
        <w:rPr>
          <w:rFonts w:ascii="Trebuchet MS" w:hAnsi="Trebuchet MS" w:cs="Arial"/>
          <w:sz w:val="24"/>
          <w:szCs w:val="24"/>
        </w:rPr>
        <w:t>Con riferimento all’allegato 3 e 20 del CSA, si richiedono le seguenti delucidazioni:</w:t>
      </w:r>
    </w:p>
    <w:p w:rsidR="002E2C45" w:rsidRPr="002E2C45" w:rsidRDefault="002E2C45" w:rsidP="002E2C45">
      <w:pPr>
        <w:numPr>
          <w:ilvl w:val="0"/>
          <w:numId w:val="5"/>
        </w:numPr>
        <w:spacing w:before="60" w:after="0" w:line="300" w:lineRule="exact"/>
        <w:rPr>
          <w:rFonts w:ascii="Trebuchet MS" w:hAnsi="Trebuchet MS" w:cs="Arial"/>
          <w:sz w:val="24"/>
          <w:szCs w:val="24"/>
        </w:rPr>
      </w:pPr>
      <w:r w:rsidRPr="002E2C45">
        <w:rPr>
          <w:rFonts w:ascii="Trebuchet MS" w:hAnsi="Trebuchet MS" w:cs="Arial"/>
          <w:sz w:val="24"/>
          <w:szCs w:val="24"/>
        </w:rPr>
        <w:t>Comune di Brugherio: nell’allegato 3 non è riportato il giorno della raccolta delle “altre plastiche”, ma il servizio è presente nella scheda economica relativa dell’Allegato 20;</w:t>
      </w:r>
    </w:p>
    <w:p w:rsidR="002E2C45" w:rsidRPr="002E2C45" w:rsidRDefault="002E2C45" w:rsidP="002E2C45">
      <w:pPr>
        <w:numPr>
          <w:ilvl w:val="0"/>
          <w:numId w:val="5"/>
        </w:numPr>
        <w:spacing w:before="60" w:after="0" w:line="300" w:lineRule="exact"/>
        <w:rPr>
          <w:rFonts w:ascii="Trebuchet MS" w:hAnsi="Trebuchet MS" w:cs="Arial"/>
          <w:sz w:val="24"/>
          <w:szCs w:val="24"/>
        </w:rPr>
      </w:pPr>
      <w:r w:rsidRPr="002E2C45">
        <w:rPr>
          <w:rFonts w:ascii="Trebuchet MS" w:hAnsi="Trebuchet MS" w:cs="Arial"/>
          <w:sz w:val="24"/>
          <w:szCs w:val="24"/>
        </w:rPr>
        <w:t>Comune di Concorezzo: nell’allegato 3 è presente il giorno di raccolta delle “altre plastiche”, ma il servizio non è contemplato nella scheda economica relativa dell’Allegato 20.</w:t>
      </w:r>
    </w:p>
    <w:p w:rsidR="002E2C45" w:rsidRPr="002E2C45" w:rsidRDefault="002E2C45" w:rsidP="002E2C45">
      <w:pPr>
        <w:numPr>
          <w:ilvl w:val="0"/>
          <w:numId w:val="5"/>
        </w:numPr>
        <w:spacing w:before="60" w:after="0" w:line="300" w:lineRule="exact"/>
        <w:rPr>
          <w:rFonts w:ascii="Trebuchet MS" w:hAnsi="Trebuchet MS" w:cs="Arial"/>
          <w:sz w:val="24"/>
          <w:szCs w:val="24"/>
        </w:rPr>
      </w:pPr>
      <w:r w:rsidRPr="002E2C45">
        <w:rPr>
          <w:rFonts w:ascii="Trebuchet MS" w:hAnsi="Trebuchet MS" w:cs="Arial"/>
          <w:sz w:val="24"/>
          <w:szCs w:val="24"/>
        </w:rPr>
        <w:t>Sulbiate: si chiede di chiarire se la frequenza della raccolta “altre plastiche” è settimanale (allegato 20) o bisettimanale (allegato 3)</w:t>
      </w:r>
    </w:p>
    <w:p w:rsidR="00EC62EB" w:rsidRPr="0021695C" w:rsidRDefault="00EC62EB" w:rsidP="002E2C45">
      <w:pPr>
        <w:spacing w:line="300" w:lineRule="exact"/>
        <w:jc w:val="both"/>
        <w:rPr>
          <w:rFonts w:ascii="Trebuchet MS" w:hAnsi="Trebuchet MS" w:cs="Tahoma"/>
          <w:sz w:val="24"/>
          <w:szCs w:val="24"/>
        </w:rPr>
      </w:pPr>
    </w:p>
    <w:p w:rsidR="00FB77DF" w:rsidRPr="0021695C" w:rsidRDefault="00FB77DF" w:rsidP="002E2C45">
      <w:pPr>
        <w:pStyle w:val="Testonormale"/>
        <w:spacing w:before="180" w:line="300" w:lineRule="exact"/>
        <w:jc w:val="both"/>
        <w:rPr>
          <w:rFonts w:ascii="Trebuchet MS" w:eastAsia="Times New Roman" w:hAnsi="Trebuchet MS" w:cs="Tahoma"/>
          <w:iCs/>
          <w:sz w:val="24"/>
          <w:szCs w:val="24"/>
          <w:lang w:eastAsia="it-IT"/>
        </w:rPr>
      </w:pPr>
      <w:r w:rsidRPr="0021695C">
        <w:rPr>
          <w:rFonts w:ascii="Trebuchet MS" w:eastAsia="Times New Roman" w:hAnsi="Trebuchet MS" w:cs="Tahoma"/>
          <w:b/>
          <w:iCs/>
          <w:sz w:val="24"/>
          <w:szCs w:val="24"/>
          <w:lang w:eastAsia="it-IT"/>
        </w:rPr>
        <w:t>RISCONTRO</w:t>
      </w:r>
      <w:r w:rsidRPr="0021695C">
        <w:rPr>
          <w:rFonts w:ascii="Trebuchet MS" w:eastAsia="Times New Roman" w:hAnsi="Trebuchet MS" w:cs="Tahoma"/>
          <w:iCs/>
          <w:sz w:val="24"/>
          <w:szCs w:val="24"/>
          <w:lang w:eastAsia="it-IT"/>
        </w:rPr>
        <w:t>:</w:t>
      </w:r>
    </w:p>
    <w:p w:rsidR="0064637B" w:rsidRDefault="00DA0B4E" w:rsidP="002E2C45">
      <w:pPr>
        <w:spacing w:before="60" w:after="0" w:line="300" w:lineRule="exact"/>
        <w:jc w:val="both"/>
        <w:rPr>
          <w:rFonts w:ascii="Trebuchet MS" w:hAnsi="Trebuchet MS" w:cs="Tahoma"/>
          <w:iCs/>
          <w:sz w:val="24"/>
          <w:szCs w:val="24"/>
        </w:rPr>
      </w:pPr>
      <w:r>
        <w:rPr>
          <w:rFonts w:ascii="Trebuchet MS" w:hAnsi="Trebuchet MS" w:cs="Tahoma"/>
          <w:iCs/>
          <w:sz w:val="24"/>
          <w:szCs w:val="24"/>
        </w:rPr>
        <w:t>con riferimento al quesito, si precisa quanto segue:</w:t>
      </w:r>
      <w:r w:rsidR="0021695C">
        <w:rPr>
          <w:rFonts w:ascii="Trebuchet MS" w:hAnsi="Trebuchet MS" w:cs="Tahoma"/>
          <w:iCs/>
          <w:sz w:val="24"/>
          <w:szCs w:val="24"/>
        </w:rPr>
        <w:t xml:space="preserve"> </w:t>
      </w:r>
    </w:p>
    <w:p w:rsidR="0064637B" w:rsidRPr="0064637B" w:rsidRDefault="0064637B" w:rsidP="002E2C45">
      <w:pPr>
        <w:pStyle w:val="Paragrafoelenco"/>
        <w:numPr>
          <w:ilvl w:val="0"/>
          <w:numId w:val="4"/>
        </w:numPr>
        <w:spacing w:before="60" w:line="300" w:lineRule="exact"/>
        <w:contextualSpacing w:val="0"/>
        <w:jc w:val="both"/>
        <w:rPr>
          <w:rFonts w:ascii="Trebuchet MS" w:eastAsiaTheme="minorEastAsia" w:hAnsi="Trebuchet MS" w:cs="Tahoma"/>
          <w:iCs/>
          <w:szCs w:val="24"/>
        </w:rPr>
      </w:pPr>
      <w:r w:rsidRPr="0064637B">
        <w:rPr>
          <w:rFonts w:ascii="Trebuchet MS" w:eastAsiaTheme="minorEastAsia" w:hAnsi="Trebuchet MS" w:cs="Tahoma"/>
          <w:iCs/>
          <w:szCs w:val="24"/>
        </w:rPr>
        <w:t>Il servizio al momento non è attivo, qualora ne dovesse venire confermata l’esecuzione, esso sarà eseguito al costo riportato in scheda costi, in caso contrario sarà defalcata dalla medesima scheda la corrispondente voce di costo.</w:t>
      </w:r>
    </w:p>
    <w:p w:rsidR="0064637B" w:rsidRPr="0064637B" w:rsidRDefault="0064637B" w:rsidP="002E2C45">
      <w:pPr>
        <w:pStyle w:val="Paragrafoelenco"/>
        <w:numPr>
          <w:ilvl w:val="0"/>
          <w:numId w:val="4"/>
        </w:numPr>
        <w:spacing w:before="60" w:line="300" w:lineRule="exact"/>
        <w:contextualSpacing w:val="0"/>
        <w:jc w:val="both"/>
        <w:rPr>
          <w:rFonts w:ascii="Trebuchet MS" w:eastAsiaTheme="minorEastAsia" w:hAnsi="Trebuchet MS" w:cs="Tahoma"/>
          <w:iCs/>
          <w:szCs w:val="24"/>
        </w:rPr>
      </w:pPr>
      <w:r w:rsidRPr="0064637B">
        <w:rPr>
          <w:rFonts w:ascii="Trebuchet MS" w:eastAsiaTheme="minorEastAsia" w:hAnsi="Trebuchet MS" w:cs="Tahoma"/>
          <w:iCs/>
          <w:szCs w:val="24"/>
        </w:rPr>
        <w:t xml:space="preserve">Il servizio è al momento attivo </w:t>
      </w:r>
      <w:proofErr w:type="spellStart"/>
      <w:r w:rsidRPr="0064637B">
        <w:rPr>
          <w:rFonts w:ascii="Trebuchet MS" w:eastAsiaTheme="minorEastAsia" w:hAnsi="Trebuchet MS" w:cs="Tahoma"/>
          <w:iCs/>
          <w:szCs w:val="24"/>
        </w:rPr>
        <w:t>benchè</w:t>
      </w:r>
      <w:proofErr w:type="spellEnd"/>
      <w:r w:rsidRPr="0064637B">
        <w:rPr>
          <w:rFonts w:ascii="Trebuchet MS" w:eastAsiaTheme="minorEastAsia" w:hAnsi="Trebuchet MS" w:cs="Tahoma"/>
          <w:iCs/>
          <w:szCs w:val="24"/>
        </w:rPr>
        <w:t xml:space="preserve"> nel comune non sia stato avviato il progetto “</w:t>
      </w:r>
      <w:proofErr w:type="spellStart"/>
      <w:r w:rsidRPr="0064637B">
        <w:rPr>
          <w:rFonts w:ascii="Trebuchet MS" w:eastAsiaTheme="minorEastAsia" w:hAnsi="Trebuchet MS" w:cs="Tahoma"/>
          <w:iCs/>
          <w:szCs w:val="24"/>
        </w:rPr>
        <w:t>ECUOSacco</w:t>
      </w:r>
      <w:proofErr w:type="spellEnd"/>
      <w:r w:rsidRPr="0064637B">
        <w:rPr>
          <w:rFonts w:ascii="Trebuchet MS" w:eastAsiaTheme="minorEastAsia" w:hAnsi="Trebuchet MS" w:cs="Tahoma"/>
          <w:iCs/>
          <w:szCs w:val="24"/>
        </w:rPr>
        <w:t>”. Qualora ne dovesse essere confermata l’esecuzione, sarà aggiunta in scheda costi la corrispondente voce di costo.</w:t>
      </w:r>
    </w:p>
    <w:p w:rsidR="0064637B" w:rsidRPr="0064637B" w:rsidRDefault="0064637B" w:rsidP="002E2C45">
      <w:pPr>
        <w:pStyle w:val="Paragrafoelenco"/>
        <w:numPr>
          <w:ilvl w:val="0"/>
          <w:numId w:val="4"/>
        </w:numPr>
        <w:spacing w:before="60" w:line="300" w:lineRule="exact"/>
        <w:contextualSpacing w:val="0"/>
        <w:jc w:val="both"/>
        <w:rPr>
          <w:rFonts w:ascii="Trebuchet MS" w:eastAsiaTheme="minorEastAsia" w:hAnsi="Trebuchet MS" w:cs="Tahoma"/>
          <w:iCs/>
          <w:szCs w:val="24"/>
        </w:rPr>
      </w:pPr>
      <w:r w:rsidRPr="0064637B">
        <w:rPr>
          <w:rFonts w:ascii="Trebuchet MS" w:eastAsiaTheme="minorEastAsia" w:hAnsi="Trebuchet MS" w:cs="Tahoma"/>
          <w:iCs/>
          <w:szCs w:val="24"/>
        </w:rPr>
        <w:t>Si conferma che il servizio di ritiro altre plastiche nel comune di Sulbiate è previsto con frequenza settimanale come indicato in scheda costi.</w:t>
      </w:r>
    </w:p>
    <w:p w:rsidR="00DA0B4E" w:rsidRDefault="00DA0B4E" w:rsidP="002E2C45">
      <w:pPr>
        <w:spacing w:before="120" w:line="300" w:lineRule="exact"/>
        <w:rPr>
          <w:rFonts w:ascii="Trebuchet MS" w:hAnsi="Trebuchet MS" w:cs="Tahoma"/>
          <w:sz w:val="24"/>
          <w:szCs w:val="24"/>
        </w:rPr>
      </w:pPr>
    </w:p>
    <w:p w:rsidR="00FB77DF" w:rsidRPr="0021695C" w:rsidRDefault="00FB77DF" w:rsidP="002E2C45">
      <w:pPr>
        <w:spacing w:before="120" w:line="300" w:lineRule="exact"/>
        <w:rPr>
          <w:rFonts w:ascii="Trebuchet MS" w:hAnsi="Trebuchet MS" w:cs="Tahoma"/>
          <w:sz w:val="24"/>
          <w:szCs w:val="24"/>
        </w:rPr>
      </w:pPr>
      <w:r w:rsidRPr="0021695C">
        <w:rPr>
          <w:rFonts w:ascii="Trebuchet MS" w:hAnsi="Trebuchet MS" w:cs="Tahoma"/>
          <w:sz w:val="24"/>
          <w:szCs w:val="24"/>
        </w:rPr>
        <w:t xml:space="preserve">Cavenago Brianza, </w:t>
      </w:r>
      <w:r w:rsidR="0064637B">
        <w:rPr>
          <w:rFonts w:ascii="Trebuchet MS" w:hAnsi="Trebuchet MS" w:cs="Tahoma"/>
          <w:sz w:val="24"/>
          <w:szCs w:val="24"/>
        </w:rPr>
        <w:t>8</w:t>
      </w:r>
      <w:r w:rsidR="00F86642" w:rsidRPr="0021695C">
        <w:rPr>
          <w:rFonts w:ascii="Trebuchet MS" w:hAnsi="Trebuchet MS" w:cs="Tahoma"/>
          <w:sz w:val="24"/>
          <w:szCs w:val="24"/>
        </w:rPr>
        <w:t>/</w:t>
      </w:r>
      <w:r w:rsidR="00651B6B" w:rsidRPr="0021695C">
        <w:rPr>
          <w:rFonts w:ascii="Trebuchet MS" w:hAnsi="Trebuchet MS" w:cs="Tahoma"/>
          <w:sz w:val="24"/>
          <w:szCs w:val="24"/>
        </w:rPr>
        <w:t>11</w:t>
      </w:r>
      <w:r w:rsidR="00F86642" w:rsidRPr="0021695C">
        <w:rPr>
          <w:rFonts w:ascii="Trebuchet MS" w:hAnsi="Trebuchet MS" w:cs="Tahoma"/>
          <w:sz w:val="24"/>
          <w:szCs w:val="24"/>
        </w:rPr>
        <w:t>/2016</w:t>
      </w:r>
    </w:p>
    <w:sectPr w:rsidR="00FB77DF" w:rsidRPr="0021695C" w:rsidSect="00874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758"/>
    <w:multiLevelType w:val="hybridMultilevel"/>
    <w:tmpl w:val="F0522CC4"/>
    <w:lvl w:ilvl="0" w:tplc="BBDA1A3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4D15"/>
    <w:multiLevelType w:val="hybridMultilevel"/>
    <w:tmpl w:val="DF265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478FA"/>
    <w:multiLevelType w:val="hybridMultilevel"/>
    <w:tmpl w:val="E1E21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205C"/>
    <w:multiLevelType w:val="hybridMultilevel"/>
    <w:tmpl w:val="4E50A962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7EA015D4"/>
    <w:multiLevelType w:val="hybridMultilevel"/>
    <w:tmpl w:val="F4CE3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F"/>
    <w:rsid w:val="000C542F"/>
    <w:rsid w:val="0021695C"/>
    <w:rsid w:val="002E2C45"/>
    <w:rsid w:val="00502B18"/>
    <w:rsid w:val="0053649E"/>
    <w:rsid w:val="0064637B"/>
    <w:rsid w:val="00651B6B"/>
    <w:rsid w:val="006C4ECE"/>
    <w:rsid w:val="00874ACA"/>
    <w:rsid w:val="00A40E27"/>
    <w:rsid w:val="00C57EC5"/>
    <w:rsid w:val="00DA0B4E"/>
    <w:rsid w:val="00E154CC"/>
    <w:rsid w:val="00EC62EB"/>
    <w:rsid w:val="00F86642"/>
    <w:rsid w:val="00F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B77D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B77DF"/>
    <w:rPr>
      <w:rFonts w:ascii="Calibri" w:eastAsiaTheme="minorHAnsi" w:hAnsi="Calibri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21695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B77D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B77DF"/>
    <w:rPr>
      <w:rFonts w:ascii="Calibri" w:eastAsiaTheme="minorHAnsi" w:hAnsi="Calibri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21695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D3BB-65AD-4A2E-9519-5673E0D9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Testa</dc:creator>
  <cp:lastModifiedBy>Davide</cp:lastModifiedBy>
  <cp:revision>6</cp:revision>
  <cp:lastPrinted>2016-11-09T13:57:00Z</cp:lastPrinted>
  <dcterms:created xsi:type="dcterms:W3CDTF">2016-11-09T09:46:00Z</dcterms:created>
  <dcterms:modified xsi:type="dcterms:W3CDTF">2016-11-09T13:57:00Z</dcterms:modified>
</cp:coreProperties>
</file>